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1E595" w14:textId="77777777" w:rsidR="00EC1213" w:rsidRPr="00EC1213" w:rsidRDefault="00EC1213" w:rsidP="00EC1213">
      <w:pPr>
        <w:ind w:left="6372" w:firstLine="708"/>
        <w:jc w:val="right"/>
        <w:rPr>
          <w:rFonts w:ascii="Cambria" w:hAnsi="Cambria"/>
          <w:b/>
          <w:bCs/>
          <w:sz w:val="24"/>
          <w:szCs w:val="24"/>
        </w:rPr>
      </w:pPr>
    </w:p>
    <w:p w14:paraId="099535DA" w14:textId="11D6F737" w:rsidR="00177062" w:rsidRPr="00177062" w:rsidRDefault="00177062" w:rsidP="00177062">
      <w:pPr>
        <w:ind w:left="5664" w:firstLine="708"/>
        <w:jc w:val="right"/>
        <w:rPr>
          <w:rFonts w:ascii="Cambria" w:eastAsiaTheme="majorEastAsia" w:hAnsi="Cambria" w:cstheme="majorBidi"/>
          <w:b/>
          <w:color w:val="000000" w:themeColor="text1"/>
        </w:rPr>
      </w:pPr>
      <w:r w:rsidRPr="00177062">
        <w:rPr>
          <w:rFonts w:ascii="Cambria" w:eastAsiaTheme="majorEastAsia" w:hAnsi="Cambria" w:cstheme="majorBidi"/>
          <w:b/>
          <w:color w:val="000000" w:themeColor="text1"/>
        </w:rPr>
        <w:t>Załącznik nr 1</w:t>
      </w:r>
      <w:r>
        <w:rPr>
          <w:rFonts w:ascii="Cambria" w:eastAsiaTheme="majorEastAsia" w:hAnsi="Cambria" w:cstheme="majorBidi"/>
          <w:b/>
          <w:color w:val="000000" w:themeColor="text1"/>
        </w:rPr>
        <w:t xml:space="preserve"> do SWZ</w:t>
      </w:r>
    </w:p>
    <w:p w14:paraId="3C3FAE5C" w14:textId="77777777" w:rsidR="00177062" w:rsidRPr="00177062" w:rsidRDefault="00177062" w:rsidP="00177062">
      <w:pPr>
        <w:rPr>
          <w:rFonts w:ascii="Cambria" w:eastAsiaTheme="majorEastAsia" w:hAnsi="Cambria" w:cstheme="majorBidi"/>
          <w:b/>
          <w:color w:val="000000" w:themeColor="text1"/>
        </w:rPr>
      </w:pPr>
    </w:p>
    <w:p w14:paraId="3514D7C3" w14:textId="7210C1CE" w:rsidR="00177062" w:rsidRDefault="00177062" w:rsidP="00177062">
      <w:pPr>
        <w:jc w:val="center"/>
        <w:rPr>
          <w:rFonts w:ascii="Cambria" w:eastAsiaTheme="majorEastAsia" w:hAnsi="Cambria" w:cstheme="majorBidi"/>
          <w:b/>
          <w:color w:val="000000" w:themeColor="text1"/>
        </w:rPr>
      </w:pPr>
      <w:r w:rsidRPr="00177062">
        <w:rPr>
          <w:rFonts w:ascii="Cambria" w:eastAsiaTheme="majorEastAsia" w:hAnsi="Cambria" w:cstheme="majorBidi"/>
          <w:b/>
          <w:color w:val="000000" w:themeColor="text1"/>
        </w:rPr>
        <w:t>FORMULARZ PARAMETRÓW TECHNICZNYCH</w:t>
      </w:r>
    </w:p>
    <w:p w14:paraId="2D84684E" w14:textId="77777777" w:rsidR="00177062" w:rsidRDefault="00177062" w:rsidP="004035C7">
      <w:pPr>
        <w:rPr>
          <w:rFonts w:ascii="Cambria" w:eastAsiaTheme="majorEastAsia" w:hAnsi="Cambria" w:cstheme="majorBidi"/>
          <w:b/>
          <w:color w:val="000000" w:themeColor="text1"/>
        </w:rPr>
      </w:pPr>
    </w:p>
    <w:p w14:paraId="31B3E19A" w14:textId="7BA61519" w:rsidR="00E30413" w:rsidRDefault="00E30413" w:rsidP="004035C7">
      <w:pPr>
        <w:rPr>
          <w:rFonts w:ascii="Cambria" w:eastAsiaTheme="majorEastAsia" w:hAnsi="Cambria" w:cstheme="majorBidi"/>
          <w:b/>
          <w:color w:val="000000" w:themeColor="text1"/>
        </w:rPr>
      </w:pPr>
      <w:r w:rsidRPr="00AB62F9">
        <w:rPr>
          <w:rFonts w:ascii="Cambria" w:eastAsiaTheme="majorEastAsia" w:hAnsi="Cambria" w:cstheme="majorBidi"/>
          <w:b/>
          <w:color w:val="000000" w:themeColor="text1"/>
        </w:rPr>
        <w:t xml:space="preserve">CZĘŚĆ </w:t>
      </w:r>
      <w:r w:rsidR="00177062">
        <w:rPr>
          <w:rFonts w:ascii="Cambria" w:eastAsiaTheme="majorEastAsia" w:hAnsi="Cambria" w:cstheme="majorBidi"/>
          <w:b/>
          <w:color w:val="000000" w:themeColor="text1"/>
        </w:rPr>
        <w:t>1</w:t>
      </w:r>
      <w:r w:rsidRPr="00AB62F9">
        <w:rPr>
          <w:rFonts w:ascii="Cambria" w:eastAsiaTheme="majorEastAsia" w:hAnsi="Cambria" w:cstheme="majorBidi"/>
          <w:b/>
          <w:color w:val="000000" w:themeColor="text1"/>
        </w:rPr>
        <w:t>: Wirówka laboratoryjna</w:t>
      </w:r>
    </w:p>
    <w:tbl>
      <w:tblPr>
        <w:tblW w:w="9214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346"/>
        <w:gridCol w:w="1616"/>
        <w:gridCol w:w="4252"/>
      </w:tblGrid>
      <w:tr w:rsidR="00E30413" w:rsidRPr="00EC1213" w14:paraId="44CFEADE" w14:textId="77777777" w:rsidTr="002C5610">
        <w:tc>
          <w:tcPr>
            <w:tcW w:w="3346" w:type="dxa"/>
            <w:shd w:val="clear" w:color="auto" w:fill="D9D9D9"/>
            <w:vAlign w:val="center"/>
          </w:tcPr>
          <w:p w14:paraId="09531342" w14:textId="77777777" w:rsidR="00E30413" w:rsidRPr="00EC1213" w:rsidRDefault="00E30413" w:rsidP="004035C7">
            <w:pPr>
              <w:spacing w:after="0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 xml:space="preserve">Pełna nazwa </w:t>
            </w:r>
          </w:p>
        </w:tc>
        <w:tc>
          <w:tcPr>
            <w:tcW w:w="1616" w:type="dxa"/>
            <w:shd w:val="clear" w:color="auto" w:fill="D9D9D9"/>
            <w:vAlign w:val="center"/>
          </w:tcPr>
          <w:p w14:paraId="5316717D" w14:textId="77777777" w:rsidR="00E30413" w:rsidRPr="00EC1213" w:rsidRDefault="00E30413" w:rsidP="004035C7">
            <w:pPr>
              <w:spacing w:after="0"/>
              <w:jc w:val="center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Podać</w:t>
            </w:r>
          </w:p>
        </w:tc>
        <w:tc>
          <w:tcPr>
            <w:tcW w:w="4252" w:type="dxa"/>
            <w:shd w:val="clear" w:color="auto" w:fill="FFFFFF"/>
          </w:tcPr>
          <w:p w14:paraId="1F0CB030" w14:textId="77777777" w:rsidR="00E30413" w:rsidRPr="00EC1213" w:rsidRDefault="00E30413" w:rsidP="004035C7">
            <w:pPr>
              <w:spacing w:after="0"/>
              <w:rPr>
                <w:rFonts w:ascii="Cambria" w:hAnsi="Cambria" w:cs="Arial"/>
              </w:rPr>
            </w:pPr>
          </w:p>
        </w:tc>
      </w:tr>
      <w:tr w:rsidR="00E30413" w:rsidRPr="00EC1213" w14:paraId="050786AC" w14:textId="77777777" w:rsidTr="002C5610">
        <w:trPr>
          <w:trHeight w:val="247"/>
        </w:trPr>
        <w:tc>
          <w:tcPr>
            <w:tcW w:w="3346" w:type="dxa"/>
            <w:shd w:val="clear" w:color="auto" w:fill="D9D9D9"/>
            <w:vAlign w:val="center"/>
          </w:tcPr>
          <w:p w14:paraId="777220C9" w14:textId="77777777" w:rsidR="00E30413" w:rsidRPr="00EC1213" w:rsidRDefault="00E30413" w:rsidP="004035C7">
            <w:pPr>
              <w:spacing w:after="0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Producent</w:t>
            </w:r>
          </w:p>
        </w:tc>
        <w:tc>
          <w:tcPr>
            <w:tcW w:w="1616" w:type="dxa"/>
            <w:shd w:val="clear" w:color="auto" w:fill="D9D9D9"/>
            <w:vAlign w:val="center"/>
          </w:tcPr>
          <w:p w14:paraId="7060AC90" w14:textId="77777777" w:rsidR="00E30413" w:rsidRPr="00EC1213" w:rsidRDefault="00E30413" w:rsidP="004035C7">
            <w:pPr>
              <w:spacing w:after="0"/>
              <w:jc w:val="center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Podać</w:t>
            </w:r>
          </w:p>
        </w:tc>
        <w:tc>
          <w:tcPr>
            <w:tcW w:w="4252" w:type="dxa"/>
            <w:shd w:val="clear" w:color="auto" w:fill="FFFFFF"/>
          </w:tcPr>
          <w:p w14:paraId="47C8FFBB" w14:textId="77777777" w:rsidR="00E30413" w:rsidRPr="00EC1213" w:rsidRDefault="00E30413" w:rsidP="004035C7">
            <w:pPr>
              <w:spacing w:after="0"/>
              <w:rPr>
                <w:rFonts w:ascii="Cambria" w:hAnsi="Cambria" w:cs="Arial"/>
              </w:rPr>
            </w:pPr>
          </w:p>
        </w:tc>
      </w:tr>
      <w:tr w:rsidR="00E30413" w:rsidRPr="00EC1213" w14:paraId="657F7B88" w14:textId="77777777" w:rsidTr="002C5610">
        <w:tc>
          <w:tcPr>
            <w:tcW w:w="3346" w:type="dxa"/>
            <w:shd w:val="clear" w:color="auto" w:fill="D9D9D9"/>
            <w:vAlign w:val="center"/>
          </w:tcPr>
          <w:p w14:paraId="0CC630E1" w14:textId="77777777" w:rsidR="00E30413" w:rsidRPr="00EC1213" w:rsidRDefault="00E30413" w:rsidP="004035C7">
            <w:pPr>
              <w:spacing w:after="0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Kraj pochodzenia</w:t>
            </w:r>
          </w:p>
        </w:tc>
        <w:tc>
          <w:tcPr>
            <w:tcW w:w="1616" w:type="dxa"/>
            <w:shd w:val="clear" w:color="auto" w:fill="D9D9D9"/>
            <w:vAlign w:val="center"/>
          </w:tcPr>
          <w:p w14:paraId="2A4DEAA7" w14:textId="77777777" w:rsidR="00E30413" w:rsidRPr="00EC1213" w:rsidRDefault="00E30413" w:rsidP="004035C7">
            <w:pPr>
              <w:spacing w:after="0"/>
              <w:jc w:val="center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Podać</w:t>
            </w:r>
          </w:p>
        </w:tc>
        <w:tc>
          <w:tcPr>
            <w:tcW w:w="4252" w:type="dxa"/>
            <w:shd w:val="clear" w:color="auto" w:fill="FFFFFF"/>
          </w:tcPr>
          <w:p w14:paraId="0A2FC404" w14:textId="77777777" w:rsidR="00E30413" w:rsidRPr="00EC1213" w:rsidRDefault="00E30413" w:rsidP="004035C7">
            <w:pPr>
              <w:spacing w:after="0"/>
              <w:rPr>
                <w:rFonts w:ascii="Cambria" w:hAnsi="Cambria" w:cs="Arial"/>
              </w:rPr>
            </w:pPr>
          </w:p>
        </w:tc>
      </w:tr>
    </w:tbl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957"/>
        <w:gridCol w:w="4252"/>
      </w:tblGrid>
      <w:tr w:rsidR="00E30413" w:rsidRPr="00E30413" w14:paraId="0BCBAB50" w14:textId="77777777" w:rsidTr="002C5610">
        <w:tc>
          <w:tcPr>
            <w:tcW w:w="4957" w:type="dxa"/>
            <w:shd w:val="pct5" w:color="auto" w:fill="E7E6E6" w:themeFill="background2"/>
            <w:vAlign w:val="center"/>
          </w:tcPr>
          <w:p w14:paraId="7781B6B8" w14:textId="77777777" w:rsidR="00E30413" w:rsidRPr="00E30413" w:rsidRDefault="00E30413" w:rsidP="00D24121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bookmarkStart w:id="0" w:name="_Hlk213680499"/>
            <w:r w:rsidRPr="00E30413">
              <w:rPr>
                <w:rFonts w:ascii="Cambria" w:hAnsi="Cambria"/>
                <w:b/>
                <w:bCs/>
                <w:sz w:val="22"/>
                <w:szCs w:val="22"/>
              </w:rPr>
              <w:t>Minimalne paramenty wymagane</w:t>
            </w:r>
          </w:p>
        </w:tc>
        <w:tc>
          <w:tcPr>
            <w:tcW w:w="4252" w:type="dxa"/>
            <w:shd w:val="pct5" w:color="auto" w:fill="E7E6E6" w:themeFill="background2"/>
            <w:vAlign w:val="center"/>
          </w:tcPr>
          <w:p w14:paraId="464BACED" w14:textId="77777777" w:rsidR="00E30413" w:rsidRPr="00E30413" w:rsidRDefault="00E30413" w:rsidP="00D24121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30413">
              <w:rPr>
                <w:rFonts w:ascii="Cambria" w:hAnsi="Cambria"/>
                <w:b/>
                <w:bCs/>
                <w:sz w:val="22"/>
                <w:szCs w:val="22"/>
              </w:rPr>
              <w:t>Parametry oferowane</w:t>
            </w:r>
          </w:p>
          <w:p w14:paraId="6035D224" w14:textId="77777777" w:rsidR="00E30413" w:rsidRPr="00E30413" w:rsidRDefault="00E30413" w:rsidP="00D24121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30413">
              <w:rPr>
                <w:rFonts w:ascii="Cambria" w:hAnsi="Cambria"/>
                <w:b/>
                <w:bCs/>
                <w:sz w:val="22"/>
                <w:szCs w:val="22"/>
              </w:rPr>
              <w:t>/podać/</w:t>
            </w:r>
          </w:p>
        </w:tc>
      </w:tr>
      <w:bookmarkEnd w:id="0"/>
      <w:tr w:rsidR="00E30413" w:rsidRPr="00E30413" w14:paraId="7F8FFF60" w14:textId="556E79D7" w:rsidTr="002C5610">
        <w:tc>
          <w:tcPr>
            <w:tcW w:w="4957" w:type="dxa"/>
          </w:tcPr>
          <w:p w14:paraId="68EA4CC5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Pojemność od 450 ml </w:t>
            </w:r>
          </w:p>
        </w:tc>
        <w:tc>
          <w:tcPr>
            <w:tcW w:w="4252" w:type="dxa"/>
          </w:tcPr>
          <w:p w14:paraId="0A450C0B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39A8A5D0" w14:textId="15EBBACB" w:rsidTr="002C5610">
        <w:tc>
          <w:tcPr>
            <w:tcW w:w="4957" w:type="dxa"/>
          </w:tcPr>
          <w:p w14:paraId="5244EF99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Zakres obrotów od 90 ÷ 6 000 RPM, KROK 1 RPM </w:t>
            </w:r>
          </w:p>
        </w:tc>
        <w:tc>
          <w:tcPr>
            <w:tcW w:w="4252" w:type="dxa"/>
          </w:tcPr>
          <w:p w14:paraId="0F69CB73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619A670D" w14:textId="68AEBC1D" w:rsidTr="002C5610">
        <w:tc>
          <w:tcPr>
            <w:tcW w:w="4957" w:type="dxa"/>
          </w:tcPr>
          <w:p w14:paraId="15EDDF40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Przyspieszenie MAX. 4 830 x g, KROK 1 x g </w:t>
            </w:r>
          </w:p>
        </w:tc>
        <w:tc>
          <w:tcPr>
            <w:tcW w:w="4252" w:type="dxa"/>
          </w:tcPr>
          <w:p w14:paraId="12738D5D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1C1BB4F6" w14:textId="7602E0AE" w:rsidTr="002C5610">
        <w:tc>
          <w:tcPr>
            <w:tcW w:w="4957" w:type="dxa"/>
          </w:tcPr>
          <w:p w14:paraId="7B703E87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Regulacja czasu 1s ÷ 99h 59min 59s, KROK 1s </w:t>
            </w:r>
          </w:p>
        </w:tc>
        <w:tc>
          <w:tcPr>
            <w:tcW w:w="4252" w:type="dxa"/>
          </w:tcPr>
          <w:p w14:paraId="67726061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2932D424" w14:textId="29E85C1B" w:rsidTr="002C5610">
        <w:tc>
          <w:tcPr>
            <w:tcW w:w="4957" w:type="dxa"/>
          </w:tcPr>
          <w:p w14:paraId="6DF9F4D7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Bezobsługowy silnik indukcyjny </w:t>
            </w:r>
          </w:p>
        </w:tc>
        <w:tc>
          <w:tcPr>
            <w:tcW w:w="4252" w:type="dxa"/>
          </w:tcPr>
          <w:p w14:paraId="52223CBE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31658390" w14:textId="06812310" w:rsidTr="002C5610">
        <w:tc>
          <w:tcPr>
            <w:tcW w:w="4957" w:type="dxa"/>
          </w:tcPr>
          <w:p w14:paraId="1E01429F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Oprogramowanie w języku polskim </w:t>
            </w:r>
          </w:p>
        </w:tc>
        <w:tc>
          <w:tcPr>
            <w:tcW w:w="4252" w:type="dxa"/>
          </w:tcPr>
          <w:p w14:paraId="232ACEB8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06FAE162" w14:textId="3C491B45" w:rsidTr="002C5610">
        <w:tc>
          <w:tcPr>
            <w:tcW w:w="4957" w:type="dxa"/>
          </w:tcPr>
          <w:p w14:paraId="1E74EED3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Duży wyświetlacz graficzny LCD – wygaszanie ekranu po okresie bezczynności </w:t>
            </w:r>
          </w:p>
        </w:tc>
        <w:tc>
          <w:tcPr>
            <w:tcW w:w="4252" w:type="dxa"/>
          </w:tcPr>
          <w:p w14:paraId="5BA80945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16CC70F1" w14:textId="587888C9" w:rsidTr="002C5610">
        <w:tc>
          <w:tcPr>
            <w:tcW w:w="4957" w:type="dxa"/>
          </w:tcPr>
          <w:p w14:paraId="61A52013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do 100 programów użytkownika </w:t>
            </w:r>
          </w:p>
        </w:tc>
        <w:tc>
          <w:tcPr>
            <w:tcW w:w="4252" w:type="dxa"/>
          </w:tcPr>
          <w:p w14:paraId="2324765D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1FF27BFE" w14:textId="48DDA47A" w:rsidTr="002C5610">
        <w:tc>
          <w:tcPr>
            <w:tcW w:w="4957" w:type="dxa"/>
          </w:tcPr>
          <w:p w14:paraId="3C158094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10 charakterystyk rozpędzania/hamowania </w:t>
            </w:r>
          </w:p>
        </w:tc>
        <w:tc>
          <w:tcPr>
            <w:tcW w:w="4252" w:type="dxa"/>
          </w:tcPr>
          <w:p w14:paraId="79FBBC3A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68615785" w14:textId="4970EA17" w:rsidTr="002C5610">
        <w:tc>
          <w:tcPr>
            <w:tcW w:w="4957" w:type="dxa"/>
          </w:tcPr>
          <w:p w14:paraId="348B8B07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Regulacja RPM/RCF </w:t>
            </w:r>
          </w:p>
        </w:tc>
        <w:tc>
          <w:tcPr>
            <w:tcW w:w="4252" w:type="dxa"/>
          </w:tcPr>
          <w:p w14:paraId="0BD1594A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0F61FB0D" w14:textId="795B12B1" w:rsidTr="002C5610">
        <w:tc>
          <w:tcPr>
            <w:tcW w:w="4957" w:type="dxa"/>
          </w:tcPr>
          <w:p w14:paraId="79676A32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Ustawianie promienia wirowania (z automatyczną korektą RCF) </w:t>
            </w:r>
          </w:p>
        </w:tc>
        <w:tc>
          <w:tcPr>
            <w:tcW w:w="4252" w:type="dxa"/>
          </w:tcPr>
          <w:p w14:paraId="35E913F3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4AA6DE71" w14:textId="49AF30A9" w:rsidTr="002C5610">
        <w:tc>
          <w:tcPr>
            <w:tcW w:w="4957" w:type="dxa"/>
          </w:tcPr>
          <w:p w14:paraId="3CE8D101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Dwa tryby zliczania czasu: Od naciśnięcia klawisza start lub od osiągnięcia zadanej prędkości </w:t>
            </w:r>
          </w:p>
        </w:tc>
        <w:tc>
          <w:tcPr>
            <w:tcW w:w="4252" w:type="dxa"/>
          </w:tcPr>
          <w:p w14:paraId="60EAA600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51A0B23E" w14:textId="24EF2957" w:rsidTr="002C5610">
        <w:tc>
          <w:tcPr>
            <w:tcW w:w="4957" w:type="dxa"/>
          </w:tcPr>
          <w:p w14:paraId="7EB06F09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Tryb pracy ciągłej – </w:t>
            </w:r>
            <w:proofErr w:type="spellStart"/>
            <w:r w:rsidRPr="00E30413">
              <w:rPr>
                <w:rFonts w:ascii="Cambria" w:hAnsi="Cambria"/>
                <w:sz w:val="22"/>
                <w:szCs w:val="22"/>
              </w:rPr>
              <w:t>hold</w:t>
            </w:r>
            <w:proofErr w:type="spellEnd"/>
            <w:r w:rsidRPr="00E30413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</w:tcPr>
          <w:p w14:paraId="0611B232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42C62675" w14:textId="6FEDD57E" w:rsidTr="002C5610">
        <w:tc>
          <w:tcPr>
            <w:tcW w:w="4957" w:type="dxa"/>
          </w:tcPr>
          <w:p w14:paraId="1CE2C5AC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Praca w trybie </w:t>
            </w:r>
            <w:proofErr w:type="spellStart"/>
            <w:r w:rsidRPr="00E30413">
              <w:rPr>
                <w:rFonts w:ascii="Cambria" w:hAnsi="Cambria"/>
                <w:sz w:val="22"/>
                <w:szCs w:val="22"/>
              </w:rPr>
              <w:t>short</w:t>
            </w:r>
            <w:proofErr w:type="spellEnd"/>
            <w:r w:rsidRPr="00E30413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</w:tcPr>
          <w:p w14:paraId="12243EDC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0BE693E6" w14:textId="138C299C" w:rsidTr="002C5610">
        <w:tc>
          <w:tcPr>
            <w:tcW w:w="4957" w:type="dxa"/>
          </w:tcPr>
          <w:p w14:paraId="46BE4194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Możliwość zmiany parametrów podczas wirowania </w:t>
            </w:r>
          </w:p>
        </w:tc>
        <w:tc>
          <w:tcPr>
            <w:tcW w:w="4252" w:type="dxa"/>
          </w:tcPr>
          <w:p w14:paraId="0324F52E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3CC0FBF5" w14:textId="3BDE9F55" w:rsidTr="002C5610">
        <w:tc>
          <w:tcPr>
            <w:tcW w:w="4957" w:type="dxa"/>
          </w:tcPr>
          <w:p w14:paraId="27C49CD2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Automatyczna identyfikacja wirnika </w:t>
            </w:r>
          </w:p>
        </w:tc>
        <w:tc>
          <w:tcPr>
            <w:tcW w:w="4252" w:type="dxa"/>
          </w:tcPr>
          <w:p w14:paraId="66934D81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469F72F4" w14:textId="3C114599" w:rsidTr="002C5610">
        <w:tc>
          <w:tcPr>
            <w:tcW w:w="4957" w:type="dxa"/>
          </w:tcPr>
          <w:p w14:paraId="528EAD69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Automatyczne otwieranie pokrywy </w:t>
            </w:r>
          </w:p>
        </w:tc>
        <w:tc>
          <w:tcPr>
            <w:tcW w:w="4252" w:type="dxa"/>
          </w:tcPr>
          <w:p w14:paraId="7DA7E275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0C8AA8F1" w14:textId="2CA7A794" w:rsidTr="002C5610">
        <w:tc>
          <w:tcPr>
            <w:tcW w:w="4957" w:type="dxa"/>
          </w:tcPr>
          <w:p w14:paraId="6E09E45D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Blokowanie wybranych funkcji, Ochrona dostępu przy użyciu hasła </w:t>
            </w:r>
          </w:p>
        </w:tc>
        <w:tc>
          <w:tcPr>
            <w:tcW w:w="4252" w:type="dxa"/>
          </w:tcPr>
          <w:p w14:paraId="36D4A305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4AF7A4BB" w14:textId="167ED0E2" w:rsidTr="002C5610">
        <w:tc>
          <w:tcPr>
            <w:tcW w:w="4957" w:type="dxa"/>
          </w:tcPr>
          <w:p w14:paraId="3E7FE16B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Komora wirowania ze stali nierdzewnej </w:t>
            </w:r>
          </w:p>
        </w:tc>
        <w:tc>
          <w:tcPr>
            <w:tcW w:w="4252" w:type="dxa"/>
          </w:tcPr>
          <w:p w14:paraId="1A202E51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16620773" w14:textId="5F9DA673" w:rsidTr="002C5610">
        <w:tc>
          <w:tcPr>
            <w:tcW w:w="4957" w:type="dxa"/>
          </w:tcPr>
          <w:p w14:paraId="19777220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Czujnik niewyważenia </w:t>
            </w:r>
          </w:p>
        </w:tc>
        <w:tc>
          <w:tcPr>
            <w:tcW w:w="4252" w:type="dxa"/>
          </w:tcPr>
          <w:p w14:paraId="3E077F7D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13984A02" w14:textId="40B2C5F6" w:rsidTr="002C5610">
        <w:tc>
          <w:tcPr>
            <w:tcW w:w="4957" w:type="dxa"/>
          </w:tcPr>
          <w:p w14:paraId="49C487BD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Blokada pokrywy podczas wirowania </w:t>
            </w:r>
          </w:p>
        </w:tc>
        <w:tc>
          <w:tcPr>
            <w:tcW w:w="4252" w:type="dxa"/>
          </w:tcPr>
          <w:p w14:paraId="25614942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67C1CB5E" w14:textId="2044291E" w:rsidTr="002C5610">
        <w:tc>
          <w:tcPr>
            <w:tcW w:w="4957" w:type="dxa"/>
          </w:tcPr>
          <w:p w14:paraId="545BFB3A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Blokada startu przy otwartej pokrywie </w:t>
            </w:r>
          </w:p>
        </w:tc>
        <w:tc>
          <w:tcPr>
            <w:tcW w:w="4252" w:type="dxa"/>
          </w:tcPr>
          <w:p w14:paraId="71EA29F4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731DEA56" w14:textId="3F586F79" w:rsidTr="002C5610">
        <w:tc>
          <w:tcPr>
            <w:tcW w:w="4957" w:type="dxa"/>
          </w:tcPr>
          <w:p w14:paraId="10A3B330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Awaryjne otwieranie pokrywy </w:t>
            </w:r>
          </w:p>
        </w:tc>
        <w:tc>
          <w:tcPr>
            <w:tcW w:w="4252" w:type="dxa"/>
          </w:tcPr>
          <w:p w14:paraId="3EB95C49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594DD9F8" w14:textId="68162280" w:rsidTr="002C5610">
        <w:trPr>
          <w:trHeight w:val="1221"/>
        </w:trPr>
        <w:tc>
          <w:tcPr>
            <w:tcW w:w="4957" w:type="dxa"/>
          </w:tcPr>
          <w:p w14:paraId="590D3A3A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Wirnik horyzontalny komplet z pojemnikami 4 x 100ml </w:t>
            </w:r>
          </w:p>
          <w:p w14:paraId="6B7FBB41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+ wkładka redukcyjna (8 x fi13,1mm) na probówki 8 x 1,6÷7ml do systemów zamkniętych – 4 szt. </w:t>
            </w:r>
          </w:p>
          <w:p w14:paraId="5DB3E465" w14:textId="1E3F93F1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 xml:space="preserve">+wkładka redukcyjna (7 x fi16,5mm) na probówki 7 x 7÷11ml do systemów zamkniętych – 4 szt. </w:t>
            </w:r>
          </w:p>
        </w:tc>
        <w:tc>
          <w:tcPr>
            <w:tcW w:w="4252" w:type="dxa"/>
          </w:tcPr>
          <w:p w14:paraId="34367B5E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0607DC2A" w14:textId="77777777" w:rsidTr="002C5610">
        <w:trPr>
          <w:trHeight w:val="262"/>
        </w:trPr>
        <w:tc>
          <w:tcPr>
            <w:tcW w:w="4957" w:type="dxa"/>
          </w:tcPr>
          <w:p w14:paraId="4524A10A" w14:textId="7F589A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E30413">
              <w:rPr>
                <w:rFonts w:ascii="Cambria" w:hAnsi="Cambria"/>
                <w:sz w:val="22"/>
                <w:szCs w:val="22"/>
              </w:rPr>
              <w:t>Certyfikat CE</w:t>
            </w:r>
          </w:p>
        </w:tc>
        <w:tc>
          <w:tcPr>
            <w:tcW w:w="4252" w:type="dxa"/>
          </w:tcPr>
          <w:p w14:paraId="2942E2E9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E30413" w:rsidRPr="00E30413" w14:paraId="200CB054" w14:textId="77777777" w:rsidTr="002C5610">
        <w:trPr>
          <w:trHeight w:val="262"/>
        </w:trPr>
        <w:tc>
          <w:tcPr>
            <w:tcW w:w="4957" w:type="dxa"/>
          </w:tcPr>
          <w:p w14:paraId="6863F136" w14:textId="2D0BE42B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Produkt spełnia </w:t>
            </w:r>
            <w:r w:rsidRPr="00E30413">
              <w:rPr>
                <w:rFonts w:ascii="Cambria" w:hAnsi="Cambria"/>
                <w:sz w:val="22"/>
                <w:szCs w:val="22"/>
              </w:rPr>
              <w:t>normy EN-61010-1 i EN-61010-2-020 , EN-61010-2-101</w:t>
            </w:r>
            <w:r>
              <w:rPr>
                <w:rFonts w:ascii="Cambria" w:hAnsi="Cambria"/>
                <w:sz w:val="22"/>
                <w:szCs w:val="22"/>
              </w:rPr>
              <w:t xml:space="preserve"> lub równoważne</w:t>
            </w:r>
          </w:p>
        </w:tc>
        <w:tc>
          <w:tcPr>
            <w:tcW w:w="4252" w:type="dxa"/>
          </w:tcPr>
          <w:p w14:paraId="5D299A2E" w14:textId="77777777" w:rsidR="00E30413" w:rsidRPr="00E30413" w:rsidRDefault="00E30413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  <w:tr w:rsidR="002C5610" w:rsidRPr="00E30413" w14:paraId="6F30E350" w14:textId="77777777" w:rsidTr="002C5610">
        <w:trPr>
          <w:trHeight w:val="262"/>
        </w:trPr>
        <w:tc>
          <w:tcPr>
            <w:tcW w:w="4957" w:type="dxa"/>
          </w:tcPr>
          <w:p w14:paraId="596B6C42" w14:textId="31FBCFD7" w:rsidR="002C5610" w:rsidRDefault="002C5610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  <w:r w:rsidRPr="002C5610">
              <w:rPr>
                <w:rFonts w:ascii="Cambria" w:hAnsi="Cambria"/>
                <w:sz w:val="22"/>
                <w:szCs w:val="22"/>
              </w:rPr>
              <w:lastRenderedPageBreak/>
              <w:t>Wymagany okres gwarancji na wykonany przedmiot umowy – min. 24 miesiące</w:t>
            </w:r>
          </w:p>
        </w:tc>
        <w:tc>
          <w:tcPr>
            <w:tcW w:w="4252" w:type="dxa"/>
          </w:tcPr>
          <w:p w14:paraId="092518B1" w14:textId="77777777" w:rsidR="002C5610" w:rsidRPr="00E30413" w:rsidRDefault="002C5610" w:rsidP="00521EDE">
            <w:pPr>
              <w:pStyle w:val="Default"/>
              <w:numPr>
                <w:ilvl w:val="0"/>
                <w:numId w:val="1"/>
              </w:num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2B9B12C" w14:textId="77777777" w:rsidR="004035C7" w:rsidRDefault="004035C7" w:rsidP="004035C7">
      <w:pPr>
        <w:ind w:left="4247"/>
        <w:jc w:val="right"/>
        <w:rPr>
          <w:rFonts w:ascii="Cambria" w:hAnsi="Cambria" w:cs="Tahoma"/>
          <w:b/>
          <w:i/>
        </w:rPr>
      </w:pPr>
    </w:p>
    <w:p w14:paraId="6D208DEA" w14:textId="7272A1E5" w:rsidR="004035C7" w:rsidRDefault="004035C7" w:rsidP="004035C7">
      <w:pPr>
        <w:ind w:left="4247"/>
        <w:jc w:val="right"/>
        <w:rPr>
          <w:rFonts w:ascii="Cambria" w:hAnsi="Cambria" w:cs="Tahoma"/>
          <w:b/>
          <w:i/>
        </w:rPr>
      </w:pPr>
      <w:bookmarkStart w:id="1" w:name="_Hlk213680630"/>
      <w:r>
        <w:rPr>
          <w:rFonts w:ascii="Cambria" w:hAnsi="Cambria" w:cs="Tahoma"/>
          <w:b/>
          <w:i/>
        </w:rPr>
        <w:t>formularz</w:t>
      </w:r>
      <w:r w:rsidRPr="001C02CB">
        <w:rPr>
          <w:rFonts w:ascii="Cambria" w:hAnsi="Cambria" w:cs="Tahoma"/>
          <w:b/>
          <w:i/>
        </w:rPr>
        <w:t xml:space="preserve"> należy podpisać </w:t>
      </w:r>
      <w:r w:rsidRPr="001C02CB">
        <w:rPr>
          <w:rFonts w:ascii="Cambria" w:hAnsi="Cambria" w:cs="Tahoma"/>
          <w:b/>
          <w:i/>
        </w:rPr>
        <w:br/>
        <w:t>kwalifikowanym podpisem elektronicznym lub podpisem zaufanym lub podpisem osobistym</w:t>
      </w:r>
      <w:bookmarkEnd w:id="1"/>
    </w:p>
    <w:p w14:paraId="7CE4B59C" w14:textId="77777777" w:rsidR="00E30413" w:rsidRDefault="00E30413" w:rsidP="00E30413">
      <w:pPr>
        <w:rPr>
          <w:rFonts w:ascii="Cambria" w:hAnsi="Cambria"/>
          <w:b/>
          <w:bCs/>
          <w:sz w:val="24"/>
          <w:szCs w:val="24"/>
        </w:rPr>
      </w:pPr>
    </w:p>
    <w:p w14:paraId="793E934F" w14:textId="7ED6BE5C" w:rsidR="004035C7" w:rsidRDefault="00177062" w:rsidP="00E30413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br w:type="column"/>
      </w:r>
      <w:r w:rsidR="00E91EF2" w:rsidRPr="00E91EF2">
        <w:rPr>
          <w:rFonts w:ascii="Cambria" w:hAnsi="Cambria"/>
          <w:b/>
          <w:bCs/>
          <w:sz w:val="24"/>
          <w:szCs w:val="24"/>
        </w:rPr>
        <w:lastRenderedPageBreak/>
        <w:t>CZĘŚĆ 3: Analizator immunochemiczny</w:t>
      </w:r>
    </w:p>
    <w:tbl>
      <w:tblPr>
        <w:tblW w:w="9214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346"/>
        <w:gridCol w:w="1474"/>
        <w:gridCol w:w="4394"/>
      </w:tblGrid>
      <w:tr w:rsidR="004035C7" w:rsidRPr="00EC1213" w14:paraId="45F51119" w14:textId="77777777" w:rsidTr="00541779">
        <w:tc>
          <w:tcPr>
            <w:tcW w:w="3346" w:type="dxa"/>
            <w:shd w:val="clear" w:color="auto" w:fill="D9D9D9"/>
            <w:vAlign w:val="center"/>
          </w:tcPr>
          <w:p w14:paraId="161C4B36" w14:textId="77777777" w:rsidR="004035C7" w:rsidRPr="00EC1213" w:rsidRDefault="004035C7" w:rsidP="00D24121">
            <w:pPr>
              <w:spacing w:after="0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 xml:space="preserve">Pełna nazwa </w:t>
            </w:r>
          </w:p>
        </w:tc>
        <w:tc>
          <w:tcPr>
            <w:tcW w:w="1474" w:type="dxa"/>
            <w:shd w:val="clear" w:color="auto" w:fill="D9D9D9"/>
            <w:vAlign w:val="center"/>
          </w:tcPr>
          <w:p w14:paraId="567E157B" w14:textId="77777777" w:rsidR="004035C7" w:rsidRPr="00EC1213" w:rsidRDefault="004035C7" w:rsidP="00D24121">
            <w:pPr>
              <w:spacing w:after="0"/>
              <w:jc w:val="center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Podać</w:t>
            </w:r>
          </w:p>
        </w:tc>
        <w:tc>
          <w:tcPr>
            <w:tcW w:w="4394" w:type="dxa"/>
            <w:shd w:val="clear" w:color="auto" w:fill="FFFFFF"/>
          </w:tcPr>
          <w:p w14:paraId="3E0AF8BC" w14:textId="77777777" w:rsidR="004035C7" w:rsidRPr="00EC1213" w:rsidRDefault="004035C7" w:rsidP="00D24121">
            <w:pPr>
              <w:spacing w:after="0"/>
              <w:rPr>
                <w:rFonts w:ascii="Cambria" w:hAnsi="Cambria" w:cs="Arial"/>
              </w:rPr>
            </w:pPr>
          </w:p>
        </w:tc>
      </w:tr>
      <w:tr w:rsidR="004035C7" w:rsidRPr="00EC1213" w14:paraId="791F9C37" w14:textId="77777777" w:rsidTr="00541779">
        <w:tc>
          <w:tcPr>
            <w:tcW w:w="3346" w:type="dxa"/>
            <w:shd w:val="clear" w:color="auto" w:fill="D9D9D9"/>
            <w:vAlign w:val="center"/>
          </w:tcPr>
          <w:p w14:paraId="659DCCE3" w14:textId="77777777" w:rsidR="004035C7" w:rsidRPr="00EC1213" w:rsidRDefault="004035C7" w:rsidP="00D24121">
            <w:pPr>
              <w:spacing w:after="0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Producent</w:t>
            </w:r>
          </w:p>
        </w:tc>
        <w:tc>
          <w:tcPr>
            <w:tcW w:w="1474" w:type="dxa"/>
            <w:shd w:val="clear" w:color="auto" w:fill="D9D9D9"/>
            <w:vAlign w:val="center"/>
          </w:tcPr>
          <w:p w14:paraId="71CA1460" w14:textId="77777777" w:rsidR="004035C7" w:rsidRPr="00EC1213" w:rsidRDefault="004035C7" w:rsidP="00D24121">
            <w:pPr>
              <w:spacing w:after="0"/>
              <w:jc w:val="center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Podać</w:t>
            </w:r>
          </w:p>
        </w:tc>
        <w:tc>
          <w:tcPr>
            <w:tcW w:w="4394" w:type="dxa"/>
            <w:shd w:val="clear" w:color="auto" w:fill="FFFFFF"/>
          </w:tcPr>
          <w:p w14:paraId="707CA700" w14:textId="77777777" w:rsidR="004035C7" w:rsidRPr="00EC1213" w:rsidRDefault="004035C7" w:rsidP="00D24121">
            <w:pPr>
              <w:spacing w:after="0"/>
              <w:rPr>
                <w:rFonts w:ascii="Cambria" w:hAnsi="Cambria" w:cs="Arial"/>
              </w:rPr>
            </w:pPr>
          </w:p>
        </w:tc>
      </w:tr>
      <w:tr w:rsidR="004035C7" w:rsidRPr="00EC1213" w14:paraId="657B7871" w14:textId="77777777" w:rsidTr="00541779">
        <w:tc>
          <w:tcPr>
            <w:tcW w:w="3346" w:type="dxa"/>
            <w:shd w:val="clear" w:color="auto" w:fill="D9D9D9"/>
            <w:vAlign w:val="center"/>
          </w:tcPr>
          <w:p w14:paraId="4CB8D581" w14:textId="77777777" w:rsidR="004035C7" w:rsidRPr="00EC1213" w:rsidRDefault="004035C7" w:rsidP="00D24121">
            <w:pPr>
              <w:spacing w:after="0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Kraj pochodzenia</w:t>
            </w:r>
          </w:p>
        </w:tc>
        <w:tc>
          <w:tcPr>
            <w:tcW w:w="1474" w:type="dxa"/>
            <w:shd w:val="clear" w:color="auto" w:fill="D9D9D9"/>
            <w:vAlign w:val="center"/>
          </w:tcPr>
          <w:p w14:paraId="69E38283" w14:textId="77777777" w:rsidR="004035C7" w:rsidRPr="00EC1213" w:rsidRDefault="004035C7" w:rsidP="00D24121">
            <w:pPr>
              <w:spacing w:after="0"/>
              <w:jc w:val="center"/>
              <w:rPr>
                <w:rFonts w:ascii="Cambria" w:hAnsi="Cambria" w:cs="Arial"/>
                <w:b/>
                <w:bCs/>
              </w:rPr>
            </w:pPr>
            <w:r w:rsidRPr="00EC1213">
              <w:rPr>
                <w:rFonts w:ascii="Cambria" w:hAnsi="Cambria" w:cs="Arial"/>
                <w:b/>
                <w:bCs/>
              </w:rPr>
              <w:t>Podać</w:t>
            </w:r>
          </w:p>
        </w:tc>
        <w:tc>
          <w:tcPr>
            <w:tcW w:w="4394" w:type="dxa"/>
            <w:shd w:val="clear" w:color="auto" w:fill="FFFFFF"/>
          </w:tcPr>
          <w:p w14:paraId="5812D4D3" w14:textId="77777777" w:rsidR="004035C7" w:rsidRPr="00EC1213" w:rsidRDefault="004035C7" w:rsidP="00D24121">
            <w:pPr>
              <w:spacing w:after="0"/>
              <w:rPr>
                <w:rFonts w:ascii="Cambria" w:hAnsi="Cambria" w:cs="Arial"/>
              </w:rPr>
            </w:pPr>
          </w:p>
        </w:tc>
      </w:tr>
    </w:tbl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15"/>
        <w:gridCol w:w="4394"/>
      </w:tblGrid>
      <w:tr w:rsidR="00E91EF2" w:rsidRPr="00E91EF2" w14:paraId="0DC3417E" w14:textId="77777777" w:rsidTr="00541779">
        <w:tc>
          <w:tcPr>
            <w:tcW w:w="4815" w:type="dxa"/>
            <w:shd w:val="pct5" w:color="auto" w:fill="E7E6E6" w:themeFill="background2"/>
            <w:vAlign w:val="center"/>
          </w:tcPr>
          <w:p w14:paraId="00FBAC93" w14:textId="77777777" w:rsidR="00E91EF2" w:rsidRPr="00E91EF2" w:rsidRDefault="00E91EF2" w:rsidP="00D24121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91EF2">
              <w:rPr>
                <w:rFonts w:ascii="Cambria" w:hAnsi="Cambria"/>
                <w:b/>
                <w:bCs/>
                <w:sz w:val="22"/>
                <w:szCs w:val="22"/>
              </w:rPr>
              <w:t>Minimalne paramenty wymagane</w:t>
            </w:r>
          </w:p>
        </w:tc>
        <w:tc>
          <w:tcPr>
            <w:tcW w:w="4394" w:type="dxa"/>
            <w:shd w:val="pct5" w:color="auto" w:fill="E7E6E6" w:themeFill="background2"/>
            <w:vAlign w:val="center"/>
          </w:tcPr>
          <w:p w14:paraId="52184231" w14:textId="77777777" w:rsidR="00E91EF2" w:rsidRPr="00E91EF2" w:rsidRDefault="00E91EF2" w:rsidP="00D24121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91EF2">
              <w:rPr>
                <w:rFonts w:ascii="Cambria" w:hAnsi="Cambria"/>
                <w:b/>
                <w:bCs/>
                <w:sz w:val="22"/>
                <w:szCs w:val="22"/>
              </w:rPr>
              <w:t>Parametry oferowane</w:t>
            </w:r>
          </w:p>
          <w:p w14:paraId="07B033E3" w14:textId="77777777" w:rsidR="00E91EF2" w:rsidRPr="00E91EF2" w:rsidRDefault="00E91EF2" w:rsidP="00D24121">
            <w:pPr>
              <w:pStyle w:val="Default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91EF2">
              <w:rPr>
                <w:rFonts w:ascii="Cambria" w:hAnsi="Cambria"/>
                <w:b/>
                <w:bCs/>
                <w:sz w:val="22"/>
                <w:szCs w:val="22"/>
              </w:rPr>
              <w:t>/podać/</w:t>
            </w:r>
          </w:p>
        </w:tc>
      </w:tr>
      <w:tr w:rsidR="00E91EF2" w:rsidRPr="00E91EF2" w14:paraId="1CF80359" w14:textId="577E9D73" w:rsidTr="00541779">
        <w:tc>
          <w:tcPr>
            <w:tcW w:w="4815" w:type="dxa"/>
          </w:tcPr>
          <w:p w14:paraId="4786E47A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Metoda pomiaru - chemiluminescencja </w:t>
            </w:r>
          </w:p>
        </w:tc>
        <w:tc>
          <w:tcPr>
            <w:tcW w:w="4394" w:type="dxa"/>
          </w:tcPr>
          <w:p w14:paraId="2F6B26C9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6B40E4D2" w14:textId="3CBBC270" w:rsidTr="00541779">
        <w:tc>
          <w:tcPr>
            <w:tcW w:w="4815" w:type="dxa"/>
          </w:tcPr>
          <w:p w14:paraId="71A53DCD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Maksymalna wydajność analizatora nie mniejsza niż 100 oznaczeń na godzinę </w:t>
            </w:r>
          </w:p>
        </w:tc>
        <w:tc>
          <w:tcPr>
            <w:tcW w:w="4394" w:type="dxa"/>
          </w:tcPr>
          <w:p w14:paraId="0A1F1F3A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4B05B60F" w14:textId="66FDB40F" w:rsidTr="00541779">
        <w:tc>
          <w:tcPr>
            <w:tcW w:w="4815" w:type="dxa"/>
          </w:tcPr>
          <w:p w14:paraId="3397362A" w14:textId="54D607D4" w:rsidR="00E91EF2" w:rsidRPr="00B56561" w:rsidRDefault="00E91EF2" w:rsidP="00B565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</w:pPr>
            <w:r w:rsidRPr="00E91EF2">
              <w:rPr>
                <w:rFonts w:ascii="Cambria" w:hAnsi="Cambria"/>
              </w:rPr>
              <w:t xml:space="preserve">Analizator wyposażony we wbudowany system kontroli jakości z </w:t>
            </w:r>
            <w:r w:rsidR="00B56561">
              <w:rPr>
                <w:rFonts w:ascii="Calibri" w:hAnsi="Calibri" w:cs="Calibri"/>
                <w:color w:val="000000"/>
                <w:kern w:val="0"/>
                <w:sz w:val="24"/>
                <w:szCs w:val="24"/>
              </w:rPr>
              <w:t xml:space="preserve"> możliwością graficznej prezentacji</w:t>
            </w:r>
          </w:p>
        </w:tc>
        <w:tc>
          <w:tcPr>
            <w:tcW w:w="4394" w:type="dxa"/>
          </w:tcPr>
          <w:p w14:paraId="2DF181EF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172F3788" w14:textId="2512898A" w:rsidTr="00541779">
        <w:tc>
          <w:tcPr>
            <w:tcW w:w="4815" w:type="dxa"/>
          </w:tcPr>
          <w:p w14:paraId="35263E42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Wstawianie i usuwanie odczynników w trakcie pracy analizatora bez konieczności zatrzymywania pracy aparatu </w:t>
            </w:r>
          </w:p>
        </w:tc>
        <w:tc>
          <w:tcPr>
            <w:tcW w:w="4394" w:type="dxa"/>
          </w:tcPr>
          <w:p w14:paraId="53333332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77D542E6" w14:textId="6E3FEA9D" w:rsidTr="00541779">
        <w:tc>
          <w:tcPr>
            <w:tcW w:w="4815" w:type="dxa"/>
          </w:tcPr>
          <w:p w14:paraId="09720FD0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Wszystkie odczynniki przechowywane na pokładzie aparatu w temperaturze lodówki, gotowe do użycia bez konieczności </w:t>
            </w:r>
            <w:proofErr w:type="spellStart"/>
            <w:r w:rsidRPr="00E91EF2">
              <w:rPr>
                <w:rFonts w:ascii="Cambria" w:hAnsi="Cambria"/>
                <w:sz w:val="22"/>
                <w:szCs w:val="22"/>
              </w:rPr>
              <w:t>rekonstytucji</w:t>
            </w:r>
            <w:proofErr w:type="spellEnd"/>
            <w:r w:rsidRPr="00E91EF2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14:paraId="251886FE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4DC9CAD0" w14:textId="38FF7ECA" w:rsidTr="00541779">
        <w:tc>
          <w:tcPr>
            <w:tcW w:w="4815" w:type="dxa"/>
          </w:tcPr>
          <w:p w14:paraId="4B74756E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Wszystkie odczynniki jednoskładnikowe </w:t>
            </w:r>
          </w:p>
        </w:tc>
        <w:tc>
          <w:tcPr>
            <w:tcW w:w="4394" w:type="dxa"/>
          </w:tcPr>
          <w:p w14:paraId="3CAFCDEB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44D45E53" w14:textId="3F7B9599" w:rsidTr="00541779">
        <w:tc>
          <w:tcPr>
            <w:tcW w:w="4815" w:type="dxa"/>
          </w:tcPr>
          <w:p w14:paraId="51765CD6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Możliwość pracy na odczynnikach wstawianych na pokład analizatora bezpośrednio po wyjęciu z lodówki zewnętrznej </w:t>
            </w:r>
          </w:p>
        </w:tc>
        <w:tc>
          <w:tcPr>
            <w:tcW w:w="4394" w:type="dxa"/>
          </w:tcPr>
          <w:p w14:paraId="0326F7A3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2B228C06" w14:textId="08F6CEA8" w:rsidTr="00541779">
        <w:tc>
          <w:tcPr>
            <w:tcW w:w="4815" w:type="dxa"/>
          </w:tcPr>
          <w:p w14:paraId="2233752A" w14:textId="127D9944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Maksymalna wielkość opakowania odczynnika wstawianego na pokład analizatora nie większa niż </w:t>
            </w:r>
            <w:r w:rsidR="008A5C04">
              <w:rPr>
                <w:rFonts w:ascii="Cambria" w:hAnsi="Cambria"/>
                <w:sz w:val="22"/>
                <w:szCs w:val="22"/>
              </w:rPr>
              <w:t>10</w:t>
            </w:r>
            <w:r w:rsidRPr="00E91EF2">
              <w:rPr>
                <w:rFonts w:ascii="Cambria" w:hAnsi="Cambria"/>
                <w:sz w:val="22"/>
                <w:szCs w:val="22"/>
              </w:rPr>
              <w:t xml:space="preserve">0 testów </w:t>
            </w:r>
          </w:p>
        </w:tc>
        <w:tc>
          <w:tcPr>
            <w:tcW w:w="4394" w:type="dxa"/>
          </w:tcPr>
          <w:p w14:paraId="7F62BD79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4A98798D" w14:textId="0A0BD5DE" w:rsidTr="00541779">
        <w:tc>
          <w:tcPr>
            <w:tcW w:w="4815" w:type="dxa"/>
          </w:tcPr>
          <w:p w14:paraId="67628BC2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Automatyczne monitorowanie poziomu odczynników </w:t>
            </w:r>
          </w:p>
        </w:tc>
        <w:tc>
          <w:tcPr>
            <w:tcW w:w="4394" w:type="dxa"/>
          </w:tcPr>
          <w:p w14:paraId="03186737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6D6D33B2" w14:textId="5A3C59FB" w:rsidTr="00541779">
        <w:tc>
          <w:tcPr>
            <w:tcW w:w="4815" w:type="dxa"/>
          </w:tcPr>
          <w:p w14:paraId="567BFB86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Praca analizatora bez konieczności używania jednorazowych końcówek </w:t>
            </w:r>
          </w:p>
        </w:tc>
        <w:tc>
          <w:tcPr>
            <w:tcW w:w="4394" w:type="dxa"/>
          </w:tcPr>
          <w:p w14:paraId="5854EA72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6FF15B15" w14:textId="4CB2F659" w:rsidTr="00541779">
        <w:tc>
          <w:tcPr>
            <w:tcW w:w="4815" w:type="dxa"/>
          </w:tcPr>
          <w:p w14:paraId="116522B6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Ilość miejsc odczynnikowych w analizatorze nie mniej niż 20. </w:t>
            </w:r>
          </w:p>
        </w:tc>
        <w:tc>
          <w:tcPr>
            <w:tcW w:w="4394" w:type="dxa"/>
          </w:tcPr>
          <w:p w14:paraId="08A1937F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4EEFC46F" w14:textId="39A4167A" w:rsidTr="00541779">
        <w:tc>
          <w:tcPr>
            <w:tcW w:w="4815" w:type="dxa"/>
          </w:tcPr>
          <w:p w14:paraId="194032F6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Identyfikowanie materiału badanego i odczynników za pomocą kodów kreskowych </w:t>
            </w:r>
          </w:p>
        </w:tc>
        <w:tc>
          <w:tcPr>
            <w:tcW w:w="4394" w:type="dxa"/>
          </w:tcPr>
          <w:p w14:paraId="66FF07A8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0F5CAA7A" w14:textId="60D5A0DB" w:rsidTr="00541779">
        <w:tc>
          <w:tcPr>
            <w:tcW w:w="4815" w:type="dxa"/>
          </w:tcPr>
          <w:p w14:paraId="5F4FB196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Analizator pracujący w wykorzystaniem gotowych buforów i płynów płuczących, nie wymagający stacji uzdatniania wody ani wody destylowanej/dejonizowanej. </w:t>
            </w:r>
          </w:p>
        </w:tc>
        <w:tc>
          <w:tcPr>
            <w:tcW w:w="4394" w:type="dxa"/>
          </w:tcPr>
          <w:p w14:paraId="7E88CFD1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5DA47046" w14:textId="61997218" w:rsidTr="00541779">
        <w:tc>
          <w:tcPr>
            <w:tcW w:w="4815" w:type="dxa"/>
          </w:tcPr>
          <w:p w14:paraId="7104BBC5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 xml:space="preserve">Reakcja i odczyt w jednorazowej kuwecie pomiarowej </w:t>
            </w:r>
          </w:p>
        </w:tc>
        <w:tc>
          <w:tcPr>
            <w:tcW w:w="4394" w:type="dxa"/>
          </w:tcPr>
          <w:p w14:paraId="56BAF595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91EF2" w:rsidRPr="00E91EF2" w14:paraId="7DCFA804" w14:textId="77777777" w:rsidTr="00541779">
        <w:tc>
          <w:tcPr>
            <w:tcW w:w="4815" w:type="dxa"/>
          </w:tcPr>
          <w:p w14:paraId="6B4D16E2" w14:textId="0C1FB16E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 w:rsidRPr="00E91EF2">
              <w:rPr>
                <w:rFonts w:ascii="Cambria" w:hAnsi="Cambria"/>
                <w:sz w:val="22"/>
                <w:szCs w:val="22"/>
              </w:rPr>
              <w:t>Certyfikat CE</w:t>
            </w:r>
          </w:p>
        </w:tc>
        <w:tc>
          <w:tcPr>
            <w:tcW w:w="4394" w:type="dxa"/>
          </w:tcPr>
          <w:p w14:paraId="0773BABD" w14:textId="77777777" w:rsidR="00E91EF2" w:rsidRPr="00E91EF2" w:rsidRDefault="00E91EF2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0A2C93" w:rsidRPr="00E91EF2" w14:paraId="6C0C4E34" w14:textId="77777777" w:rsidTr="00541779">
        <w:tc>
          <w:tcPr>
            <w:tcW w:w="4815" w:type="dxa"/>
          </w:tcPr>
          <w:p w14:paraId="648C6010" w14:textId="6AC7675A" w:rsidR="000A2C93" w:rsidRPr="00E91EF2" w:rsidRDefault="000A2C93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</w:t>
            </w:r>
            <w:r w:rsidRPr="000A2C93">
              <w:rPr>
                <w:rFonts w:ascii="Cambria" w:hAnsi="Cambria"/>
                <w:sz w:val="22"/>
                <w:szCs w:val="22"/>
              </w:rPr>
              <w:t>ymagany okres gwarancji na wykonany przedmiot umowy – min. 24 miesiące</w:t>
            </w:r>
          </w:p>
        </w:tc>
        <w:tc>
          <w:tcPr>
            <w:tcW w:w="4394" w:type="dxa"/>
          </w:tcPr>
          <w:p w14:paraId="784E39CC" w14:textId="77777777" w:rsidR="000A2C93" w:rsidRPr="00E91EF2" w:rsidRDefault="000A2C93" w:rsidP="00A17D9A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0AB2C46" w14:textId="77777777" w:rsidR="00E91EF2" w:rsidRDefault="00E91EF2" w:rsidP="00E91EF2">
      <w:pPr>
        <w:rPr>
          <w:rFonts w:ascii="Cambria" w:hAnsi="Cambria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2"/>
        <w:gridCol w:w="4460"/>
      </w:tblGrid>
      <w:tr w:rsidR="005A053D" w:rsidRPr="005A053D" w14:paraId="21A0D9E7" w14:textId="491CD401" w:rsidTr="005A053D">
        <w:tc>
          <w:tcPr>
            <w:tcW w:w="4602" w:type="dxa"/>
            <w:tcBorders>
              <w:bottom w:val="single" w:sz="4" w:space="0" w:color="auto"/>
            </w:tcBorders>
            <w:shd w:val="pct5" w:color="auto" w:fill="FBE4D5" w:themeFill="accent2" w:themeFillTint="33"/>
          </w:tcPr>
          <w:p w14:paraId="266F9481" w14:textId="4797E279" w:rsidR="005A053D" w:rsidRPr="005A053D" w:rsidRDefault="005A053D" w:rsidP="005A053D">
            <w:pPr>
              <w:spacing w:before="120" w:after="120" w:line="276" w:lineRule="auto"/>
              <w:jc w:val="center"/>
              <w:rPr>
                <w:rFonts w:ascii="Cambria" w:eastAsiaTheme="majorEastAsia" w:hAnsi="Cambria" w:cstheme="majorBidi"/>
                <w:b/>
                <w:bCs/>
              </w:rPr>
            </w:pPr>
            <w:bookmarkStart w:id="2" w:name="_Hlk213683002"/>
            <w:r w:rsidRPr="005A053D">
              <w:rPr>
                <w:rFonts w:ascii="Cambria" w:eastAsiaTheme="majorEastAsia" w:hAnsi="Cambria" w:cstheme="majorBidi"/>
                <w:b/>
                <w:bCs/>
              </w:rPr>
              <w:t xml:space="preserve">Dodatkowe wymagania </w:t>
            </w:r>
            <w:r w:rsidR="000A2C93">
              <w:rPr>
                <w:rFonts w:ascii="Cambria" w:eastAsiaTheme="majorEastAsia" w:hAnsi="Cambria" w:cstheme="majorBidi"/>
                <w:b/>
                <w:bCs/>
              </w:rPr>
              <w:t>i</w:t>
            </w:r>
            <w:r w:rsidRPr="005A053D">
              <w:rPr>
                <w:rFonts w:ascii="Cambria" w:eastAsiaTheme="majorEastAsia" w:hAnsi="Cambria" w:cstheme="majorBidi"/>
                <w:b/>
                <w:bCs/>
              </w:rPr>
              <w:t xml:space="preserve"> parametry oceniane</w:t>
            </w:r>
          </w:p>
        </w:tc>
        <w:tc>
          <w:tcPr>
            <w:tcW w:w="4460" w:type="dxa"/>
            <w:tcBorders>
              <w:bottom w:val="single" w:sz="4" w:space="0" w:color="auto"/>
            </w:tcBorders>
            <w:shd w:val="pct5" w:color="auto" w:fill="FBE4D5" w:themeFill="accent2" w:themeFillTint="33"/>
          </w:tcPr>
          <w:p w14:paraId="71FE1668" w14:textId="330F1373" w:rsidR="005A053D" w:rsidRPr="005A053D" w:rsidRDefault="005A053D" w:rsidP="005A053D">
            <w:pPr>
              <w:spacing w:before="120" w:after="120" w:line="276" w:lineRule="auto"/>
              <w:jc w:val="center"/>
              <w:rPr>
                <w:rFonts w:ascii="Cambria" w:eastAsiaTheme="majorEastAsia" w:hAnsi="Cambria" w:cstheme="majorBidi"/>
                <w:b/>
                <w:bCs/>
              </w:rPr>
            </w:pPr>
            <w:r w:rsidRPr="005A053D">
              <w:rPr>
                <w:rFonts w:ascii="Cambria" w:eastAsiaTheme="majorEastAsia" w:hAnsi="Cambria" w:cstheme="majorBidi"/>
                <w:b/>
                <w:bCs/>
              </w:rPr>
              <w:t>Podać</w:t>
            </w:r>
          </w:p>
        </w:tc>
      </w:tr>
      <w:tr w:rsidR="005A053D" w:rsidRPr="005A053D" w14:paraId="07AA4FB4" w14:textId="77777777" w:rsidTr="00CC6776">
        <w:trPr>
          <w:trHeight w:val="624"/>
        </w:trPr>
        <w:tc>
          <w:tcPr>
            <w:tcW w:w="4602" w:type="dxa"/>
            <w:shd w:val="clear" w:color="auto" w:fill="FFFFFF" w:themeFill="background1"/>
          </w:tcPr>
          <w:p w14:paraId="383B22B3" w14:textId="7C70494A" w:rsidR="005A053D" w:rsidRPr="00CC6776" w:rsidRDefault="00B56561" w:rsidP="00CC6776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kern w:val="0"/>
              </w:rPr>
            </w:pPr>
            <w:bookmarkStart w:id="3" w:name="_Hlk216612135"/>
            <w:r w:rsidRPr="00B56561">
              <w:rPr>
                <w:rFonts w:ascii="Cambria" w:hAnsi="Cambria" w:cs="Calibri"/>
                <w:color w:val="000000"/>
                <w:kern w:val="0"/>
              </w:rPr>
              <w:t xml:space="preserve">Oferowane odczynniki, kalibratory oraz kontrole pakowane niezależnie opatrzone kodem </w:t>
            </w:r>
            <w:r w:rsidRPr="00B56561">
              <w:rPr>
                <w:rFonts w:ascii="Cambria" w:hAnsi="Cambria" w:cs="Arial"/>
                <w:color w:val="000000"/>
                <w:kern w:val="0"/>
              </w:rPr>
              <w:t xml:space="preserve">kreskowym z możliwością zamawiania tych produktów oddzielnie </w:t>
            </w:r>
            <w:bookmarkEnd w:id="3"/>
          </w:p>
        </w:tc>
        <w:tc>
          <w:tcPr>
            <w:tcW w:w="4460" w:type="dxa"/>
            <w:shd w:val="clear" w:color="auto" w:fill="FFFFFF" w:themeFill="background1"/>
          </w:tcPr>
          <w:p w14:paraId="0FE3FEFE" w14:textId="77777777" w:rsidR="005A053D" w:rsidRDefault="005A053D" w:rsidP="005A053D">
            <w:pPr>
              <w:spacing w:before="120" w:after="120" w:line="276" w:lineRule="auto"/>
              <w:jc w:val="center"/>
              <w:rPr>
                <w:rFonts w:ascii="Cambria" w:eastAsiaTheme="majorEastAsia" w:hAnsi="Cambria" w:cstheme="majorBidi"/>
                <w:b/>
                <w:bCs/>
              </w:rPr>
            </w:pPr>
            <w:r>
              <w:rPr>
                <w:rFonts w:ascii="Cambria" w:eastAsiaTheme="majorEastAsia" w:hAnsi="Cambria" w:cstheme="majorBidi"/>
                <w:b/>
                <w:bCs/>
              </w:rPr>
              <w:t>TAK/NIE</w:t>
            </w:r>
          </w:p>
          <w:p w14:paraId="4FAF0046" w14:textId="38BA107E" w:rsidR="00B56561" w:rsidRPr="00B56561" w:rsidRDefault="00B56561" w:rsidP="00B56561">
            <w:pPr>
              <w:tabs>
                <w:tab w:val="left" w:pos="1065"/>
              </w:tabs>
              <w:rPr>
                <w:rFonts w:ascii="Cambria" w:eastAsiaTheme="majorEastAsia" w:hAnsi="Cambria" w:cstheme="majorBidi"/>
              </w:rPr>
            </w:pPr>
            <w:r>
              <w:rPr>
                <w:rFonts w:ascii="Cambria" w:eastAsiaTheme="majorEastAsia" w:hAnsi="Cambria" w:cstheme="majorBidi"/>
              </w:rPr>
              <w:tab/>
            </w:r>
          </w:p>
        </w:tc>
      </w:tr>
      <w:tr w:rsidR="005A053D" w:rsidRPr="005A053D" w14:paraId="677FADC8" w14:textId="3BAE9123" w:rsidTr="005A053D">
        <w:tc>
          <w:tcPr>
            <w:tcW w:w="4602" w:type="dxa"/>
          </w:tcPr>
          <w:p w14:paraId="2EB4C1E8" w14:textId="77777777" w:rsidR="005A053D" w:rsidRPr="005A053D" w:rsidRDefault="005A053D" w:rsidP="00BA42AA">
            <w:pPr>
              <w:spacing w:before="120" w:after="120" w:line="276" w:lineRule="auto"/>
              <w:jc w:val="both"/>
              <w:rPr>
                <w:rFonts w:ascii="Cambria" w:eastAsiaTheme="majorEastAsia" w:hAnsi="Cambria" w:cstheme="majorBidi"/>
              </w:rPr>
            </w:pPr>
            <w:r w:rsidRPr="005A053D">
              <w:rPr>
                <w:rFonts w:ascii="Cambria" w:eastAsiaTheme="majorEastAsia" w:hAnsi="Cambria" w:cstheme="majorBidi"/>
              </w:rPr>
              <w:lastRenderedPageBreak/>
              <w:t>Wykonawca gwarantuje czas reakcji serwisu w przypadku awarii nie dłuższy niż 2 dni robocze, przy czym przez czas reakcji rozumie się czas przybycia serwisanta do siedziby Zamawiającego od momentu zgłoszenia awarii, a dla zgłoszeń dokonanych po godz. 16:00, czas reakcji liczy się od godz. 7:00 następnego dnia roboczego. Jeśli termin upływa w dzień wolny od pracy lub sobotę, termin wyznacza się na godz. 7:00 pierwszego dnia roboczego następującego po dniach wolnych od pracy.</w:t>
            </w:r>
          </w:p>
        </w:tc>
        <w:tc>
          <w:tcPr>
            <w:tcW w:w="4460" w:type="dxa"/>
          </w:tcPr>
          <w:p w14:paraId="3302C136" w14:textId="2D1155A8" w:rsidR="005A053D" w:rsidRPr="005A053D" w:rsidRDefault="005E1B8E" w:rsidP="00BA42AA">
            <w:pPr>
              <w:spacing w:before="120" w:after="120" w:line="276" w:lineRule="auto"/>
              <w:jc w:val="both"/>
              <w:rPr>
                <w:rFonts w:ascii="Cambria" w:eastAsiaTheme="majorEastAsia" w:hAnsi="Cambria" w:cstheme="majorBidi"/>
              </w:rPr>
            </w:pPr>
            <w:r>
              <w:rPr>
                <w:rFonts w:ascii="Cambria" w:eastAsiaTheme="majorEastAsia" w:hAnsi="Cambria" w:cstheme="majorBidi"/>
              </w:rPr>
              <w:t>Podać: oferowany czas reakcji</w:t>
            </w:r>
          </w:p>
        </w:tc>
      </w:tr>
      <w:tr w:rsidR="005A053D" w:rsidRPr="005A053D" w14:paraId="48733339" w14:textId="77777777" w:rsidTr="005A053D">
        <w:tc>
          <w:tcPr>
            <w:tcW w:w="4602" w:type="dxa"/>
          </w:tcPr>
          <w:p w14:paraId="099923A7" w14:textId="765734E8" w:rsidR="005A053D" w:rsidRPr="005A053D" w:rsidRDefault="005A053D" w:rsidP="00BA42AA">
            <w:pPr>
              <w:spacing w:before="120" w:after="120" w:line="276" w:lineRule="auto"/>
              <w:jc w:val="both"/>
              <w:rPr>
                <w:rFonts w:ascii="Cambria" w:eastAsiaTheme="majorEastAsia" w:hAnsi="Cambria" w:cstheme="majorBidi"/>
              </w:rPr>
            </w:pPr>
            <w:r w:rsidRPr="005A053D">
              <w:rPr>
                <w:rFonts w:ascii="Cambria" w:eastAsiaTheme="majorEastAsia" w:hAnsi="Cambria" w:cstheme="majorBidi"/>
              </w:rPr>
              <w:t xml:space="preserve">Zaoferowanie wsparcia technicznego, tzw. </w:t>
            </w:r>
            <w:proofErr w:type="spellStart"/>
            <w:r w:rsidRPr="005A053D">
              <w:rPr>
                <w:rFonts w:ascii="Cambria" w:eastAsiaTheme="majorEastAsia" w:hAnsi="Cambria" w:cstheme="majorBidi"/>
              </w:rPr>
              <w:t>help-desku</w:t>
            </w:r>
            <w:proofErr w:type="spellEnd"/>
            <w:r w:rsidRPr="005A053D">
              <w:rPr>
                <w:rFonts w:ascii="Cambria" w:eastAsiaTheme="majorEastAsia" w:hAnsi="Cambria" w:cstheme="majorBidi"/>
              </w:rPr>
              <w:t>, obsługiwanego telefonicznie przez inżyniera serwisu od poniedziałku do piątku w godzinach od 7:00 do 18:00: 10 pkt</w:t>
            </w:r>
          </w:p>
        </w:tc>
        <w:tc>
          <w:tcPr>
            <w:tcW w:w="4460" w:type="dxa"/>
          </w:tcPr>
          <w:p w14:paraId="52F97E68" w14:textId="07DDCC3C" w:rsidR="005A053D" w:rsidRPr="005A053D" w:rsidRDefault="005A053D" w:rsidP="005A053D">
            <w:pPr>
              <w:spacing w:before="120" w:after="120" w:line="276" w:lineRule="auto"/>
              <w:jc w:val="center"/>
              <w:rPr>
                <w:rFonts w:ascii="Cambria" w:eastAsiaTheme="majorEastAsia" w:hAnsi="Cambria" w:cstheme="majorBidi"/>
                <w:b/>
                <w:bCs/>
              </w:rPr>
            </w:pPr>
            <w:r w:rsidRPr="005A053D">
              <w:rPr>
                <w:rFonts w:ascii="Cambria" w:eastAsiaTheme="majorEastAsia" w:hAnsi="Cambria" w:cstheme="majorBidi"/>
                <w:b/>
                <w:bCs/>
              </w:rPr>
              <w:t>TAK/NIE</w:t>
            </w:r>
          </w:p>
        </w:tc>
      </w:tr>
      <w:bookmarkEnd w:id="2"/>
    </w:tbl>
    <w:p w14:paraId="062E0700" w14:textId="77777777" w:rsidR="00E91EF2" w:rsidRDefault="00E91EF2" w:rsidP="005A053D">
      <w:pPr>
        <w:rPr>
          <w:rFonts w:ascii="Cambria" w:hAnsi="Cambria"/>
          <w:b/>
          <w:bCs/>
          <w:i/>
        </w:rPr>
      </w:pPr>
    </w:p>
    <w:p w14:paraId="5FC7BE0D" w14:textId="77777777" w:rsidR="00E91EF2" w:rsidRDefault="00E91EF2" w:rsidP="00E91EF2">
      <w:pPr>
        <w:ind w:left="4956"/>
        <w:rPr>
          <w:rFonts w:ascii="Cambria" w:hAnsi="Cambria"/>
          <w:b/>
          <w:bCs/>
          <w:i/>
        </w:rPr>
      </w:pPr>
    </w:p>
    <w:p w14:paraId="2F8B2D43" w14:textId="2ECF3F9A" w:rsidR="00E91EF2" w:rsidRPr="00E91EF2" w:rsidRDefault="00E91EF2" w:rsidP="00E91EF2">
      <w:pPr>
        <w:ind w:left="4248"/>
        <w:jc w:val="right"/>
        <w:rPr>
          <w:rFonts w:ascii="Cambria" w:hAnsi="Cambria"/>
          <w:b/>
          <w:bCs/>
        </w:rPr>
      </w:pPr>
      <w:bookmarkStart w:id="4" w:name="_Hlk213680700"/>
      <w:r w:rsidRPr="00E91EF2">
        <w:rPr>
          <w:rFonts w:ascii="Cambria" w:hAnsi="Cambria"/>
          <w:b/>
          <w:bCs/>
          <w:i/>
        </w:rPr>
        <w:t xml:space="preserve">formularz należy podpisać </w:t>
      </w:r>
      <w:r w:rsidRPr="00E91EF2">
        <w:rPr>
          <w:rFonts w:ascii="Cambria" w:hAnsi="Cambria"/>
          <w:b/>
          <w:bCs/>
          <w:i/>
        </w:rPr>
        <w:br/>
        <w:t>kwalifikowanym podpisem elektronicznym lub podpisem zaufanym lub podpisem osobistym</w:t>
      </w:r>
    </w:p>
    <w:bookmarkEnd w:id="4"/>
    <w:p w14:paraId="2BF26602" w14:textId="620AE66B" w:rsidR="004035C7" w:rsidRDefault="004035C7" w:rsidP="00E30413">
      <w:pPr>
        <w:rPr>
          <w:rFonts w:ascii="Cambria" w:hAnsi="Cambria"/>
          <w:b/>
          <w:bCs/>
          <w:sz w:val="24"/>
          <w:szCs w:val="24"/>
        </w:rPr>
      </w:pPr>
    </w:p>
    <w:sectPr w:rsidR="004035C7" w:rsidSect="005A053D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11D13" w14:textId="77777777" w:rsidR="008A2FA2" w:rsidRDefault="008A2FA2" w:rsidP="00EC1213">
      <w:pPr>
        <w:spacing w:after="0" w:line="240" w:lineRule="auto"/>
      </w:pPr>
      <w:r>
        <w:separator/>
      </w:r>
    </w:p>
  </w:endnote>
  <w:endnote w:type="continuationSeparator" w:id="0">
    <w:p w14:paraId="794A3E59" w14:textId="77777777" w:rsidR="008A2FA2" w:rsidRDefault="008A2FA2" w:rsidP="00EC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AD5D9" w14:textId="77777777" w:rsidR="008A2FA2" w:rsidRDefault="008A2FA2" w:rsidP="00EC1213">
      <w:pPr>
        <w:spacing w:after="0" w:line="240" w:lineRule="auto"/>
      </w:pPr>
      <w:r>
        <w:separator/>
      </w:r>
    </w:p>
  </w:footnote>
  <w:footnote w:type="continuationSeparator" w:id="0">
    <w:p w14:paraId="4130609B" w14:textId="77777777" w:rsidR="008A2FA2" w:rsidRDefault="008A2FA2" w:rsidP="00EC1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8BDE1" w14:textId="5AB6B3AE" w:rsidR="00EC1213" w:rsidRDefault="00EC1213">
    <w:pPr>
      <w:pStyle w:val="Nagwek"/>
    </w:pPr>
    <w:r>
      <w:rPr>
        <w:noProof/>
      </w:rPr>
      <w:drawing>
        <wp:inline distT="0" distB="0" distL="0" distR="0" wp14:anchorId="40FC5FA6" wp14:editId="0EE74E62">
          <wp:extent cx="5761355" cy="494030"/>
          <wp:effectExtent l="0" t="0" r="0" b="1270"/>
          <wp:docPr id="12799525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E15A0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268BE9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2DDAF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7176D"/>
    <w:multiLevelType w:val="hybridMultilevel"/>
    <w:tmpl w:val="C450B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975FA"/>
    <w:multiLevelType w:val="hybridMultilevel"/>
    <w:tmpl w:val="B1488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F23D0"/>
    <w:multiLevelType w:val="hybridMultilevel"/>
    <w:tmpl w:val="50AC6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8F550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0129F6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8780CC6"/>
    <w:multiLevelType w:val="hybridMultilevel"/>
    <w:tmpl w:val="5AEA14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D30234"/>
    <w:multiLevelType w:val="hybridMultilevel"/>
    <w:tmpl w:val="72A80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14E6A"/>
    <w:multiLevelType w:val="hybridMultilevel"/>
    <w:tmpl w:val="6B004B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7944230">
    <w:abstractNumId w:val="0"/>
  </w:num>
  <w:num w:numId="2" w16cid:durableId="1761096137">
    <w:abstractNumId w:val="7"/>
  </w:num>
  <w:num w:numId="3" w16cid:durableId="70470541">
    <w:abstractNumId w:val="1"/>
  </w:num>
  <w:num w:numId="4" w16cid:durableId="1518032754">
    <w:abstractNumId w:val="9"/>
  </w:num>
  <w:num w:numId="5" w16cid:durableId="1014502092">
    <w:abstractNumId w:val="5"/>
  </w:num>
  <w:num w:numId="6" w16cid:durableId="780032961">
    <w:abstractNumId w:val="4"/>
  </w:num>
  <w:num w:numId="7" w16cid:durableId="713307229">
    <w:abstractNumId w:val="3"/>
  </w:num>
  <w:num w:numId="8" w16cid:durableId="1161429944">
    <w:abstractNumId w:val="8"/>
  </w:num>
  <w:num w:numId="9" w16cid:durableId="1609969952">
    <w:abstractNumId w:val="6"/>
  </w:num>
  <w:num w:numId="10" w16cid:durableId="2036496721">
    <w:abstractNumId w:val="2"/>
  </w:num>
  <w:num w:numId="11" w16cid:durableId="4661712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213"/>
    <w:rsid w:val="00075C88"/>
    <w:rsid w:val="00086616"/>
    <w:rsid w:val="0009448A"/>
    <w:rsid w:val="000A2C93"/>
    <w:rsid w:val="000B0926"/>
    <w:rsid w:val="00122797"/>
    <w:rsid w:val="00177062"/>
    <w:rsid w:val="002C5610"/>
    <w:rsid w:val="00376C1D"/>
    <w:rsid w:val="003A38D0"/>
    <w:rsid w:val="004035C7"/>
    <w:rsid w:val="00497090"/>
    <w:rsid w:val="004E7EC4"/>
    <w:rsid w:val="0051672D"/>
    <w:rsid w:val="00516E96"/>
    <w:rsid w:val="00541779"/>
    <w:rsid w:val="00574495"/>
    <w:rsid w:val="005A053D"/>
    <w:rsid w:val="005E1B8E"/>
    <w:rsid w:val="00616987"/>
    <w:rsid w:val="006A7557"/>
    <w:rsid w:val="00707574"/>
    <w:rsid w:val="007164A9"/>
    <w:rsid w:val="00730DF1"/>
    <w:rsid w:val="00754864"/>
    <w:rsid w:val="008A2FA2"/>
    <w:rsid w:val="008A5C04"/>
    <w:rsid w:val="009E48A2"/>
    <w:rsid w:val="009E6B9B"/>
    <w:rsid w:val="00AB2E14"/>
    <w:rsid w:val="00B32879"/>
    <w:rsid w:val="00B56561"/>
    <w:rsid w:val="00B669F4"/>
    <w:rsid w:val="00B704B0"/>
    <w:rsid w:val="00CC3D7B"/>
    <w:rsid w:val="00CC6776"/>
    <w:rsid w:val="00E30413"/>
    <w:rsid w:val="00E6607E"/>
    <w:rsid w:val="00E91EF2"/>
    <w:rsid w:val="00EC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A4BD6F"/>
  <w15:chartTrackingRefBased/>
  <w15:docId w15:val="{E0A32219-003E-4D88-AEF7-B971F6D1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779"/>
  </w:style>
  <w:style w:type="paragraph" w:styleId="Nagwek1">
    <w:name w:val="heading 1"/>
    <w:basedOn w:val="Normalny"/>
    <w:next w:val="Normalny"/>
    <w:link w:val="Nagwek1Znak"/>
    <w:uiPriority w:val="9"/>
    <w:qFormat/>
    <w:rsid w:val="00EC12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12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12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12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12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12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12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12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12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12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1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12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12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12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12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12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12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12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12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12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12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12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12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121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C12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12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12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12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121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213"/>
  </w:style>
  <w:style w:type="paragraph" w:styleId="Stopka">
    <w:name w:val="footer"/>
    <w:basedOn w:val="Normalny"/>
    <w:link w:val="StopkaZnak"/>
    <w:uiPriority w:val="99"/>
    <w:unhideWhenUsed/>
    <w:rsid w:val="00EC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213"/>
  </w:style>
  <w:style w:type="paragraph" w:customStyle="1" w:styleId="Default">
    <w:name w:val="Default"/>
    <w:rsid w:val="00EC1213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EC1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A0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catalina</cp:lastModifiedBy>
  <cp:revision>2</cp:revision>
  <dcterms:created xsi:type="dcterms:W3CDTF">2025-12-14T13:01:00Z</dcterms:created>
  <dcterms:modified xsi:type="dcterms:W3CDTF">2025-12-14T13:01:00Z</dcterms:modified>
</cp:coreProperties>
</file>